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C72" w:rsidRDefault="004A1C72" w:rsidP="00B97706"/>
    <w:p w:rsidR="004A1C72" w:rsidRDefault="004A1C72" w:rsidP="004A1C72">
      <w:pPr>
        <w:jc w:val="center"/>
        <w:rPr>
          <w:rFonts w:asciiTheme="majorHAnsi" w:eastAsiaTheme="majorEastAsia" w:hAnsiTheme="majorHAnsi" w:cstheme="majorBidi"/>
          <w:b/>
          <w:sz w:val="40"/>
          <w:szCs w:val="40"/>
        </w:rPr>
      </w:pPr>
      <w:r>
        <w:rPr>
          <w:rFonts w:asciiTheme="majorHAnsi" w:eastAsiaTheme="majorEastAsia" w:hAnsiTheme="majorHAnsi" w:cstheme="majorBidi"/>
          <w:b/>
          <w:sz w:val="40"/>
          <w:szCs w:val="40"/>
        </w:rPr>
        <w:t>Проект на тему: « Старый Нижний молодым».</w:t>
      </w:r>
    </w:p>
    <w:p w:rsidR="004A1C72" w:rsidRPr="004A1C72" w:rsidRDefault="004A1C72" w:rsidP="004A1C72">
      <w:pPr>
        <w:jc w:val="center"/>
        <w:rPr>
          <w:b/>
          <w:sz w:val="36"/>
          <w:szCs w:val="36"/>
        </w:rPr>
      </w:pPr>
      <w:r w:rsidRPr="004A1C72">
        <w:rPr>
          <w:rFonts w:asciiTheme="majorHAnsi" w:eastAsiaTheme="majorEastAsia" w:hAnsiTheme="majorHAnsi" w:cstheme="majorBidi"/>
          <w:b/>
          <w:sz w:val="36"/>
          <w:szCs w:val="36"/>
        </w:rPr>
        <w:t>«</w:t>
      </w:r>
      <w:r w:rsidRPr="004A1C72">
        <w:rPr>
          <w:b/>
          <w:sz w:val="36"/>
          <w:szCs w:val="36"/>
        </w:rPr>
        <w:t>Пушкинские места Нижнего Новгорода</w:t>
      </w:r>
      <w:r w:rsidRPr="004A1C72">
        <w:rPr>
          <w:rFonts w:asciiTheme="majorHAnsi" w:eastAsiaTheme="majorEastAsia" w:hAnsiTheme="majorHAnsi" w:cstheme="majorBidi"/>
          <w:b/>
          <w:sz w:val="36"/>
          <w:szCs w:val="36"/>
        </w:rPr>
        <w:t>»</w:t>
      </w:r>
    </w:p>
    <w:p w:rsidR="004A1C72" w:rsidRDefault="004A1C72" w:rsidP="004A1C72">
      <w:pPr>
        <w:jc w:val="right"/>
        <w:rPr>
          <w:rFonts w:asciiTheme="majorHAnsi" w:eastAsiaTheme="majorEastAsia" w:hAnsiTheme="majorHAnsi" w:cstheme="majorBidi"/>
        </w:rPr>
      </w:pPr>
    </w:p>
    <w:p w:rsidR="004A1C72" w:rsidRDefault="004A1C72" w:rsidP="004A1C72">
      <w:pPr>
        <w:jc w:val="right"/>
        <w:rPr>
          <w:rFonts w:asciiTheme="majorHAnsi" w:eastAsiaTheme="majorEastAsia" w:hAnsiTheme="majorHAnsi" w:cstheme="majorBidi"/>
        </w:rPr>
      </w:pPr>
    </w:p>
    <w:p w:rsidR="004A1C72" w:rsidRDefault="004A1C72" w:rsidP="004A1C72">
      <w:pPr>
        <w:jc w:val="right"/>
        <w:rPr>
          <w:rFonts w:asciiTheme="majorHAnsi" w:eastAsiaTheme="majorEastAsia" w:hAnsiTheme="majorHAnsi" w:cstheme="majorBidi"/>
        </w:rPr>
      </w:pPr>
    </w:p>
    <w:p w:rsidR="004A1C72" w:rsidRDefault="004A1C72" w:rsidP="004A1C72">
      <w:pPr>
        <w:jc w:val="right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right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right"/>
        <w:rPr>
          <w:rFonts w:asciiTheme="majorHAnsi" w:eastAsiaTheme="majorEastAsia" w:hAnsiTheme="majorHAnsi" w:cstheme="majorBidi"/>
          <w:sz w:val="32"/>
          <w:szCs w:val="32"/>
        </w:rPr>
      </w:pPr>
      <w:r>
        <w:rPr>
          <w:rFonts w:asciiTheme="majorHAnsi" w:eastAsiaTheme="majorEastAsia" w:hAnsiTheme="majorHAnsi" w:cstheme="majorBidi"/>
          <w:sz w:val="32"/>
          <w:szCs w:val="32"/>
        </w:rPr>
        <w:t>Выполнила:</w:t>
      </w:r>
    </w:p>
    <w:p w:rsidR="004A1C72" w:rsidRDefault="004A1C72" w:rsidP="004A1C72">
      <w:pPr>
        <w:jc w:val="right"/>
        <w:rPr>
          <w:rFonts w:asciiTheme="majorHAnsi" w:eastAsiaTheme="majorEastAsia" w:hAnsiTheme="majorHAnsi" w:cstheme="majorBidi"/>
          <w:sz w:val="32"/>
          <w:szCs w:val="32"/>
        </w:rPr>
      </w:pPr>
      <w:r>
        <w:rPr>
          <w:rFonts w:asciiTheme="majorHAnsi" w:eastAsiaTheme="majorEastAsia" w:hAnsiTheme="majorHAnsi" w:cstheme="majorBidi"/>
          <w:sz w:val="32"/>
          <w:szCs w:val="32"/>
        </w:rPr>
        <w:t>ученица 9 «А» класса</w:t>
      </w:r>
    </w:p>
    <w:p w:rsidR="004A1C72" w:rsidRDefault="004A1C72" w:rsidP="004A1C72">
      <w:pPr>
        <w:jc w:val="right"/>
        <w:rPr>
          <w:rFonts w:asciiTheme="majorHAnsi" w:eastAsiaTheme="majorEastAsia" w:hAnsiTheme="majorHAnsi" w:cstheme="majorBidi"/>
          <w:sz w:val="32"/>
          <w:szCs w:val="32"/>
        </w:rPr>
      </w:pPr>
      <w:r>
        <w:rPr>
          <w:rFonts w:asciiTheme="majorHAnsi" w:eastAsiaTheme="majorEastAsia" w:hAnsiTheme="majorHAnsi" w:cstheme="majorBidi"/>
          <w:sz w:val="32"/>
          <w:szCs w:val="32"/>
        </w:rPr>
        <w:t>гимназии №1</w:t>
      </w:r>
    </w:p>
    <w:p w:rsidR="004A1C72" w:rsidRDefault="004A1C72" w:rsidP="004A1C72">
      <w:pPr>
        <w:jc w:val="right"/>
        <w:rPr>
          <w:rFonts w:asciiTheme="majorHAnsi" w:eastAsiaTheme="majorEastAsia" w:hAnsiTheme="majorHAnsi" w:cstheme="majorBidi"/>
          <w:sz w:val="32"/>
          <w:szCs w:val="32"/>
        </w:rPr>
      </w:pPr>
      <w:r>
        <w:rPr>
          <w:rFonts w:asciiTheme="majorHAnsi" w:eastAsiaTheme="majorEastAsia" w:hAnsiTheme="majorHAnsi" w:cstheme="majorBidi"/>
          <w:sz w:val="32"/>
          <w:szCs w:val="32"/>
        </w:rPr>
        <w:t>Чувашова Алина.</w:t>
      </w:r>
    </w:p>
    <w:p w:rsidR="004A1C72" w:rsidRDefault="004A1C72" w:rsidP="004A1C72">
      <w:pPr>
        <w:jc w:val="right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p w:rsidR="004A1C72" w:rsidRDefault="004A1C72" w:rsidP="004A1C72">
      <w:pPr>
        <w:jc w:val="center"/>
        <w:rPr>
          <w:rFonts w:asciiTheme="majorHAnsi" w:eastAsiaTheme="majorEastAsia" w:hAnsiTheme="majorHAnsi" w:cstheme="majorBidi"/>
          <w:sz w:val="32"/>
          <w:szCs w:val="32"/>
        </w:rPr>
      </w:pPr>
      <w:r>
        <w:rPr>
          <w:rFonts w:asciiTheme="majorHAnsi" w:eastAsiaTheme="majorEastAsia" w:hAnsiTheme="majorHAnsi" w:cstheme="majorBidi"/>
          <w:sz w:val="32"/>
          <w:szCs w:val="32"/>
        </w:rPr>
        <w:t xml:space="preserve">г. Нижний Новгород, 2011 год </w:t>
      </w:r>
    </w:p>
    <w:p w:rsidR="004A1C72" w:rsidRDefault="004A1C72" w:rsidP="00B97706"/>
    <w:p w:rsidR="004A1C72" w:rsidRDefault="004A1C72" w:rsidP="00B97706"/>
    <w:p w:rsidR="00B97706" w:rsidRDefault="00B97706" w:rsidP="00B97706"/>
    <w:p w:rsidR="00B97706" w:rsidRDefault="00B97706" w:rsidP="00B97706"/>
    <w:p w:rsidR="00B97706" w:rsidRDefault="00B97706" w:rsidP="00B97706"/>
    <w:p w:rsidR="00B97706" w:rsidRDefault="00B97706" w:rsidP="00B97706">
      <w:r>
        <w:t>О пребывании А. С. Пушкина осенью 1833 г. в Нижнем Новгороде упоминается у многих исследователей его жизни и творчества, поэтому воссоздание исторического образа города приобретает, не только научный, но и практический интерес</w:t>
      </w:r>
    </w:p>
    <w:p w:rsidR="00B97706" w:rsidRDefault="00B97706" w:rsidP="00B97706">
      <w:r>
        <w:t xml:space="preserve">Архитектурный образ города 1833 г.  кратко описан в небольшом очерке "Нижний Новгород пушкинских времен". В настоящее время имеется возможность дать более полную историю и реконструкцию районов города, связанных с пребыванием великого русского поэта: Большой Покровской улицы, по которой А.С. Пушкин въехал в Нижний Новгород, Верхнебазарной (Благовещенской) площади, Кремля, Рождественской улицы и ярмарки, которую он посетил 2 сентября 1833 г. </w:t>
      </w:r>
    </w:p>
    <w:p w:rsidR="00B97706" w:rsidRDefault="00692F82" w:rsidP="00B97706">
      <w:r>
        <w:t>О</w:t>
      </w:r>
      <w:r w:rsidR="00B97706">
        <w:t xml:space="preserve">становимся на истории Верхнебазарной площади, где располагалась почтовая контора, гостиница, в которой жил поэт, и архив, где он, возможно, просматривал губернские материалы о крестьянской войне под предводительством Е. Пугачева в крае. </w:t>
      </w:r>
    </w:p>
    <w:p w:rsidR="00B97706" w:rsidRDefault="00B97706" w:rsidP="00B97706">
      <w:r>
        <w:t xml:space="preserve">Верхнебазарная (Благовещенская) площадь. </w:t>
      </w:r>
    </w:p>
    <w:p w:rsidR="00B97706" w:rsidRDefault="00B97706" w:rsidP="00B97706">
      <w:r>
        <w:t xml:space="preserve">Исторический центр Нижнего Новгорода составляли три самостоятельных, хотя и взаимосвязанных, его части: кремль, Верхний и Нижний посады. В течение всей многовековой истории города кремль оставался административно-духовным центром обширного края. На его территории располагались главные городские соборы, административные учреждения, дворы великих князей, а позднее - государевых воевод и дьяков, с XVIII в.- губернаторов и наместников. </w:t>
      </w:r>
    </w:p>
    <w:p w:rsidR="00692F82" w:rsidRDefault="00692F82" w:rsidP="00B97706"/>
    <w:p w:rsidR="00B97706" w:rsidRDefault="00B97706" w:rsidP="00B97706">
      <w:r>
        <w:t>Раскинувшийся вдоль волжско-окского берега, Нижний посад с его многочисленными пристанями, лавками, амбарами, главной нижегородской таможней и двор</w:t>
      </w:r>
      <w:r w:rsidR="00692F82">
        <w:t xml:space="preserve">иками </w:t>
      </w:r>
      <w:r>
        <w:t xml:space="preserve"> работных людей оставался торговой частью города. </w:t>
      </w:r>
    </w:p>
    <w:p w:rsidR="00692F82" w:rsidRDefault="00692F82" w:rsidP="00B97706"/>
    <w:p w:rsidR="00B97706" w:rsidRDefault="00B97706" w:rsidP="00B97706">
      <w:r>
        <w:t>С напольной стороны к кремлю примыкал Верхний посад. На его более просторной территории располагались прежде всего дворы с огородами и садами зажиточных торгово-ремесленных посадских. Уже в древний период</w:t>
      </w:r>
      <w:r w:rsidR="00692F82">
        <w:t xml:space="preserve"> </w:t>
      </w:r>
      <w:r>
        <w:t xml:space="preserve"> истории Нижнего Новгорода перед проезжими Дмитриевскими воротами каменного кремля с</w:t>
      </w:r>
      <w:r w:rsidR="00692F82">
        <w:t xml:space="preserve"> </w:t>
      </w:r>
      <w:r>
        <w:t xml:space="preserve"> перекинутым через крепостной ров арочным мост</w:t>
      </w:r>
      <w:r w:rsidR="00692F82">
        <w:t>о</w:t>
      </w:r>
      <w:r>
        <w:t xml:space="preserve">м и пяти угольной башней отводной стрельницы находилась Верхнепосадская площадь с церковью, срубленной первоначально в XIV в. и замененной в 1697 г. на каменный Благовещенский храм. С тех тор площадь стала называться еще и Благовещенской. </w:t>
      </w:r>
    </w:p>
    <w:p w:rsidR="00692F82" w:rsidRDefault="00692F82" w:rsidP="00B97706">
      <w:r>
        <w:rPr>
          <w:noProof/>
          <w:lang w:eastAsia="ru-RU"/>
        </w:rPr>
        <w:lastRenderedPageBreak/>
        <w:drawing>
          <wp:inline distT="0" distB="0" distL="0" distR="0">
            <wp:extent cx="5372100" cy="3074035"/>
            <wp:effectExtent l="19050" t="0" r="0" b="0"/>
            <wp:docPr id="1" name="Рисунок 0" descr="1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3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6851" cy="3071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706" w:rsidRDefault="00B97706" w:rsidP="00B97706"/>
    <w:p w:rsidR="00B97706" w:rsidRDefault="00B97706" w:rsidP="00B97706">
      <w:r>
        <w:t xml:space="preserve">Исторически сложившаяся в веках свободная застройка Благовещенской (Верхнепосадской) площади сохранялась вплоть до конца XVIII столетия. Первый регулярный план площади был составлен по просьбе губернских властей после опустошительного пожара Нижнего Новгорода 1768 г, в петербургской "Комиссии от строения...", но он оставался долгие годы не реализованным из-за отсутствия местных опытных градостроителей. Лишь после учреждения в 1779 г. Нижегородского наместничества, когда в качестве первого губернского архитектора сюда приехал ученик известных русских зодчих В. В. Растрелли и А. Ф. Кокоринова Яков Ананьевич Ананьин, план Благовещенской площади был доработан и начата застройка ее каменными зданиями. Но прежде всего была осуществлена нивелировка территории площади: засыпан потерявший свое значение крепостной ров, разобраны на кирпич древние предмостные укрепления Дмитриевских ворот, ориентируясь на которые через весь Верхний посад были проложены расходившиеся лучами прямые Б. Покровская, Алексеевская, Варварская и Тихоновская улицы. </w:t>
      </w:r>
    </w:p>
    <w:p w:rsidR="00B97706" w:rsidRDefault="00B97706" w:rsidP="00B97706">
      <w:r>
        <w:t xml:space="preserve">План Благовещенской площади приобрел </w:t>
      </w:r>
      <w:r w:rsidR="00092603">
        <w:t>трапециевидную</w:t>
      </w:r>
      <w:r>
        <w:t xml:space="preserve"> форму. Противоположную кремлю линию площади было решено занять зданиями государственных учреждений, а боковые - партикулярными строениями. Застраивать площадь разрешалось исключительно каменными зданиями с постановкой их фасадов строго на "красную линию" разбитого плана. </w:t>
      </w:r>
    </w:p>
    <w:p w:rsidR="00B97706" w:rsidRDefault="00092603" w:rsidP="00B97706">
      <w:r>
        <w:t xml:space="preserve">Необходимо отметить, что А. С. Пушкин на Благовещенской площади видел, прежде всего, здания, возведенные в конце XVIII в., правда, в уже ветхом состоянии. </w:t>
      </w:r>
      <w:r w:rsidR="00B97706">
        <w:t xml:space="preserve">По мере обзора площади с места выхода на нее Б. Покровской улицы перед поэтом развертывалась круговая панорама: линию площади между Б. Покровской и Алексеевской улицами занимали два каменных дома купчихи  Кокаревой и деревянный дом с мезонином мещан Калмыковых, за Алексеевской улицей располагалась почтовая контора, между Варварской и Тихоновской - губернская гимназия, от Тихоновской улицы в сторону кремля стояли  дома-гостиницы Д. Деулина, возведенные </w:t>
      </w:r>
      <w:r w:rsidR="00692F82">
        <w:t>в</w:t>
      </w:r>
      <w:r w:rsidR="00B97706">
        <w:t xml:space="preserve">  1824 г. К обеим сторонам Дмитриевской башни кремля, где тогда располагался губернский архив, были пристроены одноэтажные деревянные корпуса лавок, которые вместе с каменным домом купчихи А. Кордюковой составляли как бы продолжение Б. Покровской улицы, загораживая вид на </w:t>
      </w:r>
      <w:r w:rsidR="00B97706">
        <w:lastRenderedPageBreak/>
        <w:t xml:space="preserve">кремлевские стены. Центр площади занимали древний Благовещенский собор и построенная в 1826 г. Алексеевская церковь. </w:t>
      </w:r>
    </w:p>
    <w:p w:rsidR="00B97706" w:rsidRDefault="00B97706" w:rsidP="00B97706">
      <w:r>
        <w:t xml:space="preserve">Все это А. С. Пушкин видел в 1833 г., но в следующем году был разработан новый генеральный план площади, по которому она совершенно изменила характер застройки, частично - контуры и даже название. По этой причине остановимся на истории отдельных зданий, составлявших фасад площади в пушкинское время, более подробно. </w:t>
      </w:r>
    </w:p>
    <w:p w:rsidR="005D6379" w:rsidRDefault="005D6379" w:rsidP="00B97706"/>
    <w:p w:rsidR="00B97706" w:rsidRDefault="00B97706" w:rsidP="00B97706">
      <w:r>
        <w:t>Почтовая контора</w:t>
      </w:r>
      <w:r w:rsidR="005D6379">
        <w:t>.</w:t>
      </w:r>
    </w:p>
    <w:p w:rsidR="00B97706" w:rsidRDefault="00092603" w:rsidP="00B97706">
      <w:r>
        <w:t xml:space="preserve">Почтовые тройки, и путешествующие с трактов  России прибывали в конце XVIII в. в Нижний Новгород на Благовещенскую площадь, где "транзитным" проезжающим при предъявлении подорожных предоставлялись лошади, а на время ожиданий - теплая горница. </w:t>
      </w:r>
      <w:r w:rsidR="00B97706">
        <w:t>До этого же времени нижегородские ямщики имели особый государев двор в середине Ямской Мостовой Ильинской улицы (ныне Краснофлотская), где с древнейших времен они жили особыми слободами отдельно от посадск</w:t>
      </w:r>
      <w:r w:rsidR="005D6379">
        <w:t xml:space="preserve">их. </w:t>
      </w:r>
    </w:p>
    <w:p w:rsidR="00B97706" w:rsidRDefault="00B97706" w:rsidP="00B97706">
      <w:r>
        <w:t>С учреждением Нижегородского наместничества почтовую контору, переименованную из ямского государева двора, перевели на главную городскую площадь, ближе к административному центру. Первоначально пред полагалось приспособить для этой цели каменный дом бывшего бургомистра Пушникова</w:t>
      </w:r>
      <w:r w:rsidR="005D6379">
        <w:t>,</w:t>
      </w:r>
      <w:r>
        <w:t xml:space="preserve"> стоявший на Верхнем посаде, напротив Пороховой башни каменного крем ля. </w:t>
      </w:r>
      <w:r w:rsidR="00092603">
        <w:t xml:space="preserve">Но дом требовал капитального ремонта, а, следовательно, и значительных средств, потому было решено более разумным выстроить новое каменное двухэтажное здание по образцовому проекту, присланному из главной Московской почтовой конторы в Нижний Новгород в апреле 1782 г. Проект был доработан, губернским архитектором Я. А. Ананьиным, и под его же надзором летом 1787 г. комплекс зданий: двухэтажный дом с двумя одноэтажными флигелями, </w:t>
      </w:r>
      <w:r>
        <w:t xml:space="preserve">конюшни с сенником и службы - был построен. </w:t>
      </w:r>
    </w:p>
    <w:p w:rsidR="00B97706" w:rsidRDefault="00B97706" w:rsidP="00B97706">
      <w:r>
        <w:t xml:space="preserve">Двухэтажное здание почты в центральной части имело небольшой ризалитный выступ. Его окна и двери окаймляли характерные для русской архитектуры конца XVIII в. профилированные рамки с замковыми камнями в верхних частях арок. Над входом располагались две овальные ниши для светильников. Путники могли прибывать в любое время дня и ночи, поэтому для временного их постоя в ожидании лошадей на первом эта же располагались три небольших горницы с лежанками и конторка привратника. </w:t>
      </w:r>
    </w:p>
    <w:p w:rsidR="005D6379" w:rsidRDefault="00B97706" w:rsidP="00B97706">
      <w:r>
        <w:t xml:space="preserve">По сторонам главного здания располагались небольшие одноэтажные в три окна флигеля для почтальонов (справа) и ямщиков (слева), а в глубине двора - каменные конюшни на 20 лошадей и сарай с сеновалом. </w:t>
      </w:r>
    </w:p>
    <w:p w:rsidR="00B97706" w:rsidRDefault="00B97706" w:rsidP="00B97706">
      <w:r>
        <w:t xml:space="preserve">В таком почти без изменений виде комплекс зданий почтовой конторы простоял до 3О-х гг. XIX в. В 1831 г. местное начальство обратилось к </w:t>
      </w:r>
      <w:r w:rsidR="005D6379">
        <w:t>а</w:t>
      </w:r>
      <w:r>
        <w:t xml:space="preserve">рхитектору А.Л. Лееру с просьбой разработать проект перестройки почты.  А. Л. Леер осуществил сразу два новых варианта планов и фасадов, один из которых и был утвержден 6 октября 1834 г., а спустя год и реализован. </w:t>
      </w:r>
    </w:p>
    <w:p w:rsidR="00B97706" w:rsidRDefault="00B97706" w:rsidP="00B97706">
      <w:r>
        <w:t xml:space="preserve">Таким образом, А. С. Пушкин был еще в старом здании почтовой конторы и видел ее в основном в таком виде, какой она была создана в конце XVIII столетия. </w:t>
      </w:r>
    </w:p>
    <w:p w:rsidR="00B97706" w:rsidRDefault="00B97706" w:rsidP="00B97706"/>
    <w:p w:rsidR="00B97706" w:rsidRDefault="00B97706" w:rsidP="00B97706">
      <w:r>
        <w:lastRenderedPageBreak/>
        <w:t xml:space="preserve">В непосредственной связи с почтой развивалась и близлежащая партикулярная застройка площади. На рубеже XVIII-XIX вв. земли от Алексеевской до Б. Покровской улицы принадлежали купцу Ивану Кокореву, одному из состоятельнейших людей города того времени. </w:t>
      </w:r>
      <w:r w:rsidR="00092603">
        <w:t xml:space="preserve">После неоднократного требования наместнического правления о спешной застройке площади каменными зданиями (в противном случае земельный участок у не состоятельных владельцев отбирался в административном порядке, и они переселялись на окраину города) И. Кокорев выстроил два каменных одноэтажных на высоких подклетах доходных дома, в которых разместил гостиницы, а в подклетьях - шорные и тележные мастерские, обслуживавшие нужды почтовой конторы и проезжающих. </w:t>
      </w:r>
    </w:p>
    <w:p w:rsidR="00B97706" w:rsidRDefault="00B97706" w:rsidP="00B97706">
      <w:r>
        <w:t xml:space="preserve">Один, полукруглый, дом занимал угловую часть между Б. Покровской улицей и площадью, другой - в девять окон по главному фасаду и с небольшим ризалитным центральным выступом - располагался ближе к почтовой конторе. В 1833 г. эти дома (и еще два) принадлежали наследнице первого владельца купчихе  Кокоревой. Но в силу того что границы площади с принятием в начале XIX в. новых генеральных планов города (1802-11804; 1819-1824 г.) несколько видоизменились, дома оказались стоящими "не в линиях последнего конфирмованного плана", и, несмотря на ветхость, ремонтировать их запрещалось, чтоб со временем сломать и на этом месте выстроить корпус общественных лавок, что и было в 1834-1843 гг. выполнено по проекту архитекторов И. Е. Ефимова и А. Л. Леера (современный Художественный выставочный зал). </w:t>
      </w:r>
    </w:p>
    <w:p w:rsidR="00B97706" w:rsidRDefault="00B97706" w:rsidP="00B97706"/>
    <w:p w:rsidR="00B97706" w:rsidRDefault="00B97706" w:rsidP="00B97706">
      <w:r>
        <w:t>Нижегородская гимназия</w:t>
      </w:r>
      <w:r w:rsidR="00A2641D">
        <w:t>.</w:t>
      </w:r>
    </w:p>
    <w:p w:rsidR="00A2641D" w:rsidRDefault="00A2641D" w:rsidP="00B97706">
      <w:r>
        <w:rPr>
          <w:noProof/>
          <w:lang w:eastAsia="ru-RU"/>
        </w:rPr>
        <w:drawing>
          <wp:inline distT="0" distB="0" distL="0" distR="0">
            <wp:extent cx="5791200" cy="3524244"/>
            <wp:effectExtent l="19050" t="0" r="0" b="0"/>
            <wp:docPr id="2" name="Рисунок 1" descr="078____-___20100830_2055194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8____-___20100830_205519475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3524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E93" w:rsidRDefault="00B97706" w:rsidP="00B97706">
      <w:r>
        <w:t xml:space="preserve">Линию Благовещенской площади между Варварской и Тихоновской улицами, прямо напротив кремля, в 1833 г. занимали три кирпичных оштукатуренных здания губернской гимназии. Они были построены в конце XVIII в. для Нижегородского народного училища и приказа общественного призрения. Угловой к Варварской улице флигель первоначально занимал трактир. </w:t>
      </w:r>
    </w:p>
    <w:p w:rsidR="00B97706" w:rsidRDefault="00B97706" w:rsidP="00B97706">
      <w:r>
        <w:lastRenderedPageBreak/>
        <w:t xml:space="preserve">В 1808 г. Нижегородское народное училище было реорганизовано в губернскую гимназию и все названные дома передали в ее ведение. С тех пор в трехэтажном центральном здании располагались учебные классы и актовый зал, в флигелях - общежития гимназистов и квартиры учителей, во дворе - хозяйственные службы и кухни, манеж и конюшни парадного выезда директора гимназии. Уставом 1828 г. было разрешено при всесословных губернских гимназиях учреждать особые пансионы, чтоб дворянство могло обучать своих "отпрысков" отдельно от разночинцев и других "низших" сословий. В начале 1834 г. местное дворянство начало сбор средств для открытия такого пансиона в Нижнем Новгороде. Это вызвало необходимость не только "перестроить старые здания, объединив их в один более просторный корпус, но и расширить саму территорию гимназии. Названные работы были осуществлены в 1834-1842 гг. по проекту А. Л. Леера. Таким образом, А. С. Пушкин видел гимназические здания еще до их перестройки. </w:t>
      </w:r>
    </w:p>
    <w:p w:rsidR="004C4E93" w:rsidRDefault="004C4E93" w:rsidP="00B97706"/>
    <w:p w:rsidR="00B97706" w:rsidRDefault="00B97706" w:rsidP="00B97706">
      <w:r>
        <w:t xml:space="preserve">Гостиница Д. Деулина </w:t>
      </w:r>
    </w:p>
    <w:p w:rsidR="00B97706" w:rsidRDefault="004C4E93" w:rsidP="00B97706">
      <w:r>
        <w:rPr>
          <w:noProof/>
          <w:lang w:eastAsia="ru-RU"/>
        </w:rPr>
        <w:drawing>
          <wp:inline distT="0" distB="0" distL="0" distR="0">
            <wp:extent cx="3048000" cy="2286000"/>
            <wp:effectExtent l="19050" t="0" r="0" b="0"/>
            <wp:docPr id="3" name="Рисунок 2" descr="Ploschad Minina i Pozharskogo_9_st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schad Minina i Pozharskogo_9_st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706" w:rsidRDefault="00B97706" w:rsidP="00B97706">
      <w:r>
        <w:t xml:space="preserve">Прямо напротив губернской гимназии, через Тихоновскую улицу, такое же угловое место (ныне здание историко-филологического факультета Горьковского госуниверситета) занимали в 1833 г. два каменных доходных дома купца 3-й гильдии Дмитрия Григорьевича Деулина, в номерах которого А. С. Пушкин провел два дня. </w:t>
      </w:r>
    </w:p>
    <w:p w:rsidR="00B97706" w:rsidRDefault="00B97706" w:rsidP="00B97706">
      <w:r>
        <w:t xml:space="preserve">Значительный участок земли в самом центре города Д. Деулину достался после "малолетних мещанских детей Трушениковых". Тогда же купец обратился к губернскому архитектору И. Е. Ефимову с просьбой составить фасады двух каменных домов, которые и были утверждены в губернском правлении 6 октября 1823 г. Дома были двухэтажные, по своему архитектурному решению напоминающие противолежащий флигель гимназии: первый этаж был разбит бороздками руста с ложными замковыми камнями над проемами окон. Окна же второго имели простые обрамления с полочкой на консолях. </w:t>
      </w:r>
    </w:p>
    <w:p w:rsidR="00B97706" w:rsidRDefault="00092603" w:rsidP="00B97706">
      <w:r>
        <w:t xml:space="preserve">Несмотря на то, что Д. Деулину тогда шел только тридцать первый год, он уже занимал в Нижнем Новгороде видные купеческие общественные должности "градского старосты и ратмана в городовом магистра те". </w:t>
      </w:r>
      <w:r w:rsidR="00B97706">
        <w:t xml:space="preserve">В выстроенных на Благовещенской площади доходных домах купец открыл во вторых этажах гостиничные номера для приезжающих (их было достаточно в любое время года, так как почтовая контора располагалась рядом), а внизу продавались виноградные вина. </w:t>
      </w:r>
    </w:p>
    <w:p w:rsidR="00B97706" w:rsidRDefault="00B97706" w:rsidP="00B97706">
      <w:r>
        <w:lastRenderedPageBreak/>
        <w:t>Дмитриевская башня и око</w:t>
      </w:r>
      <w:r w:rsidR="004C4E93">
        <w:t>локремлевская застройка площади.</w:t>
      </w:r>
    </w:p>
    <w:p w:rsidR="004C4E93" w:rsidRDefault="004C4E93" w:rsidP="00B97706">
      <w:r>
        <w:rPr>
          <w:noProof/>
          <w:lang w:eastAsia="ru-RU"/>
        </w:rPr>
        <w:drawing>
          <wp:inline distT="0" distB="0" distL="0" distR="0">
            <wp:extent cx="5940425" cy="3862070"/>
            <wp:effectExtent l="19050" t="0" r="3175" b="0"/>
            <wp:docPr id="4" name="Рисунок 3" descr="4091490_NN_-14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91490_NN_-14-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6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706" w:rsidRDefault="00B97706" w:rsidP="00B97706"/>
    <w:p w:rsidR="00B97706" w:rsidRDefault="00B97706" w:rsidP="00B97706">
      <w:r>
        <w:t xml:space="preserve">Дмитриевская башня каменного кремля представляет для нас интерес не только потому, что она занимала господствующее положение в застройке северо-западной стороны площади, но и тем, что, как показала известный горьковский исследователь Н. И. Куприянова, в названной башне А. С. Пушкин, видимо, знакомился с нижегородскими архивными материалами XVIII в. </w:t>
      </w:r>
    </w:p>
    <w:p w:rsidR="00B97706" w:rsidRDefault="00B97706" w:rsidP="00B97706">
      <w:r>
        <w:t xml:space="preserve">Первоначально Дмитриевская башня вместе с пятиугольной отводной стрельницей за крепостным рвом являлась главным опорным пунктом защиты Нижегородского кремля со стороны ополья. Но после того как кремль потерял оборонное значение, его стены и башни без должного надзора и ремонта с каждым годом при ходили во все большую ветхость. В </w:t>
      </w:r>
      <w:r w:rsidR="00352836">
        <w:t>ко</w:t>
      </w:r>
      <w:r>
        <w:t xml:space="preserve">нце XVIII в. бы ли разобраны не только каменные мост и отводная стельница, но и верхний ярус Дмитриевской башни. Она сразу потеряла свою былую высоту и значимость доминанты в застройке Верхнего посада. </w:t>
      </w:r>
      <w:r w:rsidR="00092603">
        <w:t>Тогда же башню приспособили под городскую тюрьму.</w:t>
      </w:r>
    </w:p>
    <w:p w:rsidR="00B97706" w:rsidRDefault="00B97706" w:rsidP="00B97706">
      <w:r>
        <w:t xml:space="preserve">После пожара кремлевских присутственных мест 1809 г. в верхний этаж Дмитриевской башни, освобожденной от "тюремных сидельцев", перенесли дела губернского архива, где их и застал А. С. Пушкин. </w:t>
      </w:r>
    </w:p>
    <w:p w:rsidR="00B97706" w:rsidRDefault="00B97706" w:rsidP="00B97706">
      <w:r>
        <w:t xml:space="preserve">7 марта 1833 г. архивариус И. Малиновский просил у начальства отремонтировать в башне "пол, потолок, рамы и прочия" ветхости. Но необходимые в таком случае планы и сметы архитектор А. Л. Леер, которому был поручен ремонт, представил в губернское правление толь ко 16 октября этого же года. Таким образом, во время работы в архиве А. С. Пушкин мог видеть его внутренние помещения в довольно жалком виде. </w:t>
      </w:r>
    </w:p>
    <w:p w:rsidR="00B97706" w:rsidRDefault="00B97706" w:rsidP="00B97706"/>
    <w:p w:rsidR="00B97706" w:rsidRDefault="00B97706" w:rsidP="00B97706">
      <w:r>
        <w:lastRenderedPageBreak/>
        <w:t xml:space="preserve">После засыпки крепостного рва образовавшееся место перешло в ведение "градского общества", построившего по сторонам Дмитриевской башни общественные торговые деревянные лавки, доходы с которых шли на нужды благоустройства Нижнего Новгорода. В среду и пятницу здесь стали устраивать еженедельные торги, на которые съезжались "из разных мест обыватели с хлебом, сеном, дровами и прочими припасами". С тех пор к двум старым названиям площади присоединялось еще одно, более обиходное - Верхнебазарная. </w:t>
      </w:r>
    </w:p>
    <w:p w:rsidR="00B97706" w:rsidRDefault="00B97706" w:rsidP="00B97706">
      <w:r>
        <w:t xml:space="preserve">В центре площади стояли каменные Благовещенский собор и Алексеевская церковь. Благовещенский собор, построенный в 1697 г., к началу XIX столетия несколько видоизменил свой первоначальный образ: позакомарная кровля была заменена на четырехскатную, черепичное покрытие глав - на железное, по обеим сторонам колокольни пристроили кирпичные лавки. </w:t>
      </w:r>
      <w:r w:rsidR="00092603">
        <w:t xml:space="preserve">Тем не менее, собор был заметным памятником нижегородских древностей. </w:t>
      </w:r>
    </w:p>
    <w:p w:rsidR="00B97706" w:rsidRDefault="00352836" w:rsidP="00B97706">
      <w:r>
        <w:rPr>
          <w:noProof/>
          <w:lang w:eastAsia="ru-RU"/>
        </w:rPr>
        <w:drawing>
          <wp:inline distT="0" distB="0" distL="0" distR="0">
            <wp:extent cx="4105275" cy="6667500"/>
            <wp:effectExtent l="19050" t="0" r="9525" b="0"/>
            <wp:docPr id="5" name="Рисунок 4" descr="192___-___20100830_1612057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2___-___20100830_161205791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706" w:rsidRDefault="00B97706" w:rsidP="00B97706">
      <w:r>
        <w:lastRenderedPageBreak/>
        <w:t xml:space="preserve">Ко времени приезда в Нижний Новгород А. С Пушкина площадь была частично выложена булыжником, что в значительной степени изменяло ее облик. Указ губернского правления о незамедлительном приведении в порядок мостовых перед общественными и жилыми зданиями за счет учреждений и домовладельцев был опубликован еще в 1826 г. В качестве образца булыжником выстлали тогда же проезжую часть Б. Покровской улицы перед губернаторским домом. Но только в 1830 г. каменная мостовая появилась на Благовещенской площади у здания губернской гимназии. К 1833 г. булыжником была выстлана почти половина площади, закончены были работы только в 1836 г. </w:t>
      </w:r>
    </w:p>
    <w:p w:rsidR="00B97706" w:rsidRDefault="00B97706" w:rsidP="00B97706"/>
    <w:p w:rsidR="00582045" w:rsidRDefault="00B97706" w:rsidP="00B97706">
      <w:r>
        <w:t>После перевода еженедельного торга с Благовещенской на Сенную площадь (место политехнического института), возведения корпуса общественных лавок (1834-1843) и уничтожения деревянных всевозможных строений у стен кремля (1836), прокладки Верхневолжской набережной (1840), Георгиевского и Зеленского съездов (1839) площадь Верхнего посада перед кремлем действительно стала самой просторной в XIX в. в Нижнем Новгороде, но А. С. Пушкин ее застал еще только в изначальной стадии реорганизации.</w:t>
      </w:r>
    </w:p>
    <w:sectPr w:rsidR="00582045" w:rsidSect="00582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706"/>
    <w:rsid w:val="00092603"/>
    <w:rsid w:val="00352836"/>
    <w:rsid w:val="004A1C72"/>
    <w:rsid w:val="004C4E93"/>
    <w:rsid w:val="00582045"/>
    <w:rsid w:val="005D6379"/>
    <w:rsid w:val="00692F82"/>
    <w:rsid w:val="008916E3"/>
    <w:rsid w:val="00A2641D"/>
    <w:rsid w:val="00B97706"/>
    <w:rsid w:val="00C708E5"/>
    <w:rsid w:val="00CA5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2291</Words>
  <Characters>13062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2002-12-31T21:43:00Z</dcterms:created>
  <dcterms:modified xsi:type="dcterms:W3CDTF">2003-01-01T08:56:00Z</dcterms:modified>
</cp:coreProperties>
</file>